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215" w:rsidRPr="002B0F97" w:rsidRDefault="00E243F2" w:rsidP="7348ADB0">
      <w:pPr>
        <w:tabs>
          <w:tab w:val="left" w:pos="1316"/>
        </w:tabs>
        <w:jc w:val="center"/>
        <w:rPr>
          <w:b/>
          <w:bCs/>
        </w:rPr>
      </w:pPr>
      <w:r w:rsidRPr="002B0F97">
        <w:rPr>
          <w:b/>
          <w:bCs/>
        </w:rPr>
        <w:t>Ενδεικτική</w:t>
      </w:r>
      <w:r w:rsidR="009A0041">
        <w:rPr>
          <w:b/>
          <w:bCs/>
        </w:rPr>
        <w:t xml:space="preserve"> </w:t>
      </w:r>
      <w:r w:rsidR="00124AE9" w:rsidRPr="002B0F97">
        <w:rPr>
          <w:b/>
          <w:bCs/>
          <w:spacing w:val="-5"/>
        </w:rPr>
        <w:t>Β</w:t>
      </w:r>
      <w:r w:rsidRPr="002B0F97">
        <w:rPr>
          <w:b/>
          <w:bCs/>
        </w:rPr>
        <w:t>ιβλιογραφία</w:t>
      </w:r>
    </w:p>
    <w:p w:rsidR="7348ADB0" w:rsidRPr="002B0F97" w:rsidRDefault="7348ADB0" w:rsidP="7348ADB0">
      <w:pPr>
        <w:tabs>
          <w:tab w:val="left" w:pos="1316"/>
        </w:tabs>
        <w:jc w:val="center"/>
        <w:rPr>
          <w:b/>
          <w:bCs/>
        </w:rPr>
      </w:pP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</w:rPr>
      </w:pPr>
      <w:r w:rsidRPr="00834066">
        <w:rPr>
          <w:bCs/>
        </w:rPr>
        <w:t>Bawden, D. (2008). Digital Literacy. Στο Γιαννακοπούλου, Ε., &amp;</w:t>
      </w:r>
      <w:r w:rsidR="00B8748A" w:rsidRPr="00834066">
        <w:rPr>
          <w:bCs/>
        </w:rPr>
        <w:t xml:space="preserve"> </w:t>
      </w:r>
      <w:r w:rsidRPr="00834066">
        <w:rPr>
          <w:bCs/>
        </w:rPr>
        <w:t xml:space="preserve">Μπάτζιου, Σ. (2012), Ψηφιακός Γραμματισμός ενηλίκων. Διερεύνηση ψηφιακής επάρκειας ενηλίκων. Στο: </w:t>
      </w:r>
      <w:r w:rsidRPr="00834066">
        <w:rPr>
          <w:bCs/>
          <w:i/>
          <w:iCs/>
        </w:rPr>
        <w:t>Πρακτικά Εργασιών 8ου Πανελλήνιου Συνεδρίου με Διεθνή Συμμετοχή «Τεχνολογίες της Πληροφορίας &amp; Επικοινωνίας στην Εκπαίδευση». Πανεπιστήμιο Θεσσαλίας</w:t>
      </w:r>
      <w:r w:rsidRPr="00834066">
        <w:rPr>
          <w:bCs/>
        </w:rPr>
        <w:t>. Βόλος, 28-30 Σεπτεμβρίου 2012.</w:t>
      </w: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  <w:lang w:val="en-US"/>
        </w:rPr>
      </w:pPr>
      <w:bookmarkStart w:id="0" w:name="_Hlk209085185"/>
      <w:bookmarkStart w:id="1" w:name="_Hlk209085036"/>
      <w:r w:rsidRPr="00834066">
        <w:rPr>
          <w:bCs/>
          <w:lang w:val="en-US"/>
        </w:rPr>
        <w:t>Chatzigeorgiadou, S., Hatzigianni, M., Ratkidou, F., &amp; Toziou, S. (2022). Design thinking and digital technologies in the exploration of science in early childhood education. In </w:t>
      </w:r>
      <w:r w:rsidRPr="00834066">
        <w:rPr>
          <w:bCs/>
          <w:i/>
          <w:iCs/>
          <w:lang w:val="en-US"/>
        </w:rPr>
        <w:t>STEM, robotics, mobile apps in early childhood and primary education: technology to promote teaching and learning</w:t>
      </w:r>
      <w:r w:rsidRPr="00834066">
        <w:rPr>
          <w:bCs/>
          <w:lang w:val="en-US"/>
        </w:rPr>
        <w:t xml:space="preserve"> (pp. 135-155). </w:t>
      </w:r>
      <w:r w:rsidRPr="00834066">
        <w:rPr>
          <w:bCs/>
        </w:rPr>
        <w:t>Singapore: Springer Nature Singapore.</w:t>
      </w: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  <w:lang w:val="en-US"/>
        </w:rPr>
      </w:pPr>
      <w:r w:rsidRPr="00834066">
        <w:rPr>
          <w:bCs/>
          <w:lang w:val="en-US"/>
        </w:rPr>
        <w:t xml:space="preserve">Crompton, H., &amp; Burke, D. (2023). </w:t>
      </w:r>
      <w:bookmarkEnd w:id="0"/>
      <w:r w:rsidRPr="00834066">
        <w:rPr>
          <w:bCs/>
          <w:lang w:val="en-US"/>
        </w:rPr>
        <w:t>Artificial intelligence in higher education: the state of the field. </w:t>
      </w:r>
      <w:r w:rsidRPr="00834066">
        <w:rPr>
          <w:bCs/>
          <w:i/>
          <w:iCs/>
          <w:lang w:val="en-US"/>
        </w:rPr>
        <w:t>International Journal of Educational Technology in Higher Education</w:t>
      </w:r>
      <w:r w:rsidRPr="00834066">
        <w:rPr>
          <w:bCs/>
          <w:lang w:val="en-US"/>
        </w:rPr>
        <w:t>, </w:t>
      </w:r>
      <w:r w:rsidRPr="00834066">
        <w:rPr>
          <w:bCs/>
          <w:i/>
          <w:iCs/>
          <w:lang w:val="en-US"/>
        </w:rPr>
        <w:t>20</w:t>
      </w:r>
      <w:r w:rsidRPr="00834066">
        <w:rPr>
          <w:bCs/>
          <w:lang w:val="en-US"/>
        </w:rPr>
        <w:t>(1), 22.</w:t>
      </w:r>
      <w:hyperlink r:id="rId10" w:history="1">
        <w:r w:rsidRPr="00834066">
          <w:rPr>
            <w:rStyle w:val="-"/>
            <w:bCs/>
            <w:u w:val="none"/>
            <w:lang w:val="en-US"/>
          </w:rPr>
          <w:t>https://doi.org/10.1186/s41239-023-00392-8</w:t>
        </w:r>
      </w:hyperlink>
      <w:r w:rsidR="006016DE" w:rsidRPr="006016DE">
        <w:rPr>
          <w:lang w:val="en-US"/>
        </w:rPr>
        <w:t xml:space="preserve"> </w:t>
      </w: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  <w:lang w:val="en-US"/>
        </w:rPr>
      </w:pPr>
      <w:r w:rsidRPr="00834066">
        <w:rPr>
          <w:bCs/>
          <w:lang w:val="en-US"/>
        </w:rPr>
        <w:t>Garzón</w:t>
      </w:r>
      <w:bookmarkEnd w:id="1"/>
      <w:r w:rsidRPr="00834066">
        <w:rPr>
          <w:bCs/>
          <w:lang w:val="en-US"/>
        </w:rPr>
        <w:t>, J., Patiño, E., &amp; Marulanda, C. (2025). Systematic Review of Artificial Intelligence in Education: Trends, Benefits, and Challenges. </w:t>
      </w:r>
      <w:r w:rsidRPr="00834066">
        <w:rPr>
          <w:bCs/>
          <w:i/>
          <w:iCs/>
        </w:rPr>
        <w:t>Multimodal Technologies and Interaction</w:t>
      </w:r>
      <w:r w:rsidRPr="00834066">
        <w:rPr>
          <w:bCs/>
        </w:rPr>
        <w:t>, </w:t>
      </w:r>
      <w:r w:rsidRPr="00834066">
        <w:rPr>
          <w:bCs/>
          <w:i/>
          <w:iCs/>
        </w:rPr>
        <w:t>9</w:t>
      </w:r>
      <w:r w:rsidRPr="00834066">
        <w:rPr>
          <w:bCs/>
        </w:rPr>
        <w:t>(8), 84.</w:t>
      </w:r>
      <w:r w:rsidR="00462612" w:rsidRPr="00834066">
        <w:rPr>
          <w:bCs/>
        </w:rPr>
        <w:t xml:space="preserve"> </w:t>
      </w:r>
      <w:hyperlink r:id="rId11" w:history="1">
        <w:r w:rsidRPr="00834066">
          <w:rPr>
            <w:rStyle w:val="-"/>
            <w:bCs/>
            <w:u w:val="none"/>
            <w:lang w:val="en-US"/>
          </w:rPr>
          <w:t>https://doi.org/10.3390/mti9080084</w:t>
        </w:r>
      </w:hyperlink>
      <w:r w:rsidR="006016DE">
        <w:t xml:space="preserve"> </w:t>
      </w: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  <w:lang w:val="en-US"/>
        </w:rPr>
      </w:pPr>
      <w:r w:rsidRPr="00834066">
        <w:rPr>
          <w:bCs/>
          <w:lang w:val="en-US"/>
        </w:rPr>
        <w:t xml:space="preserve">Gilster, P. (1997). </w:t>
      </w:r>
      <w:r w:rsidRPr="00834066">
        <w:rPr>
          <w:bCs/>
          <w:i/>
          <w:iCs/>
          <w:lang w:val="en-US"/>
        </w:rPr>
        <w:t>Digital Literacy</w:t>
      </w:r>
      <w:r w:rsidRPr="00834066">
        <w:rPr>
          <w:bCs/>
          <w:lang w:val="en-US"/>
        </w:rPr>
        <w:t>. New York: Wiley Computer Publishing.</w:t>
      </w: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  <w:lang w:val="en-US"/>
        </w:rPr>
      </w:pPr>
      <w:r w:rsidRPr="00834066">
        <w:rPr>
          <w:bCs/>
          <w:lang w:val="en-US"/>
        </w:rPr>
        <w:t xml:space="preserve">Holmes, W., Bialik, M., &amp; Fadel, C. (2019). </w:t>
      </w:r>
      <w:r w:rsidRPr="00834066">
        <w:rPr>
          <w:bCs/>
          <w:i/>
          <w:iCs/>
          <w:lang w:val="en-US"/>
        </w:rPr>
        <w:t>Artificial intelligence in education promises and implications for teaching and learning.</w:t>
      </w:r>
      <w:r w:rsidRPr="00834066">
        <w:rPr>
          <w:bCs/>
          <w:lang w:val="en-US"/>
        </w:rPr>
        <w:t xml:space="preserve"> Center for Curriculum Redesign.</w:t>
      </w: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</w:rPr>
      </w:pPr>
      <w:r w:rsidRPr="00834066">
        <w:rPr>
          <w:bCs/>
        </w:rPr>
        <w:t>ΙΕΠ</w:t>
      </w:r>
      <w:r w:rsidR="00491F1D" w:rsidRPr="00834066">
        <w:rPr>
          <w:bCs/>
        </w:rPr>
        <w:t xml:space="preserve"> </w:t>
      </w:r>
      <w:r w:rsidRPr="00834066">
        <w:rPr>
          <w:bCs/>
        </w:rPr>
        <w:t xml:space="preserve">(2017). </w:t>
      </w:r>
      <w:r w:rsidRPr="00834066">
        <w:rPr>
          <w:bCs/>
          <w:i/>
          <w:iCs/>
        </w:rPr>
        <w:t>Οδηγός εκπαιδευτικού για την περιγραφική αξιολόγηση στο νηπιαγωγείο.</w:t>
      </w:r>
      <w:r w:rsidR="00762003" w:rsidRPr="00834066">
        <w:rPr>
          <w:bCs/>
          <w:i/>
          <w:iCs/>
        </w:rPr>
        <w:t xml:space="preserve"> </w:t>
      </w:r>
      <w:hyperlink r:id="rId12" w:history="1">
        <w:r w:rsidRPr="00834066">
          <w:rPr>
            <w:rStyle w:val="-"/>
            <w:bCs/>
            <w:u w:val="none"/>
          </w:rPr>
          <w:t>Perigrafiki_NIPIAGOGEIO.pdf</w:t>
        </w:r>
      </w:hyperlink>
      <w:r w:rsidRPr="00834066">
        <w:rPr>
          <w:bCs/>
        </w:rPr>
        <w:t xml:space="preserve"> (Ημερομηνία προσπέλασης 10-09-2025).</w:t>
      </w: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</w:rPr>
      </w:pPr>
      <w:r w:rsidRPr="00834066">
        <w:rPr>
          <w:bCs/>
        </w:rPr>
        <w:t>ΙΕΠ</w:t>
      </w:r>
      <w:r w:rsidR="00491F1D" w:rsidRPr="00834066">
        <w:rPr>
          <w:bCs/>
        </w:rPr>
        <w:t xml:space="preserve"> </w:t>
      </w:r>
      <w:r w:rsidRPr="00834066">
        <w:rPr>
          <w:bCs/>
        </w:rPr>
        <w:t xml:space="preserve">(2021). </w:t>
      </w:r>
      <w:r w:rsidRPr="00834066">
        <w:rPr>
          <w:bCs/>
          <w:i/>
          <w:iCs/>
        </w:rPr>
        <w:t>Εργαστήρια Δεξιοτήτων – ΦΕΚ 251/Α΄/23-12-2021</w:t>
      </w:r>
      <w:r w:rsidR="00762003" w:rsidRPr="00834066">
        <w:rPr>
          <w:bCs/>
          <w:i/>
          <w:iCs/>
        </w:rPr>
        <w:t xml:space="preserve"> </w:t>
      </w:r>
      <w:hyperlink r:id="rId13" w:history="1">
        <w:r w:rsidRPr="00834066">
          <w:rPr>
            <w:rStyle w:val="-"/>
            <w:bCs/>
            <w:u w:val="none"/>
          </w:rPr>
          <w:t>http://dide.ira.sch.gr/new/wp-content/uploads/2021/12/%CE%A6%CE%95%CE%9A-251%CE%9123122021_compressed.pdf</w:t>
        </w:r>
      </w:hyperlink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</w:rPr>
      </w:pPr>
      <w:r w:rsidRPr="00834066">
        <w:rPr>
          <w:bCs/>
        </w:rPr>
        <w:t xml:space="preserve">ΙΤΕ (2024). </w:t>
      </w:r>
      <w:r w:rsidRPr="00834066">
        <w:rPr>
          <w:bCs/>
          <w:i/>
        </w:rPr>
        <w:t>Ψηφιακή πολιτειότητα.</w:t>
      </w:r>
      <w:hyperlink r:id="rId14" w:history="1">
        <w:r w:rsidRPr="00834066">
          <w:rPr>
            <w:rStyle w:val="-"/>
            <w:bCs/>
            <w:u w:val="none"/>
          </w:rPr>
          <w:t>https://saferinternet4kids.gr/nea/digitalcitizenship/</w:t>
        </w:r>
      </w:hyperlink>
      <w:r w:rsidRPr="00834066">
        <w:rPr>
          <w:bCs/>
        </w:rPr>
        <w:t xml:space="preserve"> (Ημερομηνία προσπέλασης 10-09-2025).</w:t>
      </w:r>
    </w:p>
    <w:p w:rsidR="009A0041" w:rsidRPr="00834066" w:rsidRDefault="009A0041" w:rsidP="001C36FE">
      <w:pPr>
        <w:tabs>
          <w:tab w:val="left" w:pos="1316"/>
        </w:tabs>
        <w:spacing w:line="276" w:lineRule="auto"/>
        <w:jc w:val="both"/>
        <w:rPr>
          <w:bCs/>
        </w:rPr>
      </w:pPr>
      <w:r w:rsidRPr="00834066">
        <w:rPr>
          <w:bCs/>
        </w:rPr>
        <w:t xml:space="preserve">ΙΤΕ (2025). </w:t>
      </w:r>
      <w:r w:rsidRPr="00834066">
        <w:rPr>
          <w:bCs/>
          <w:i/>
        </w:rPr>
        <w:t>Back</w:t>
      </w:r>
      <w:r w:rsidR="00462612" w:rsidRPr="00834066">
        <w:rPr>
          <w:bCs/>
          <w:i/>
        </w:rPr>
        <w:t xml:space="preserve"> </w:t>
      </w:r>
      <w:r w:rsidRPr="00834066">
        <w:rPr>
          <w:bCs/>
          <w:i/>
        </w:rPr>
        <w:t>to</w:t>
      </w:r>
      <w:r w:rsidR="00462612" w:rsidRPr="00834066">
        <w:rPr>
          <w:bCs/>
          <w:i/>
        </w:rPr>
        <w:t xml:space="preserve"> </w:t>
      </w:r>
      <w:r w:rsidRPr="00834066">
        <w:rPr>
          <w:bCs/>
          <w:i/>
        </w:rPr>
        <w:t xml:space="preserve">shool 2025 – Υλικό για Γονείς. ΑΙ </w:t>
      </w:r>
      <w:r w:rsidRPr="00834066">
        <w:rPr>
          <w:bCs/>
          <w:i/>
          <w:lang w:val="en-US"/>
        </w:rPr>
        <w:t>Podcast</w:t>
      </w:r>
    </w:p>
    <w:p w:rsidR="009A0041" w:rsidRPr="00834066" w:rsidRDefault="002A009D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</w:rPr>
      </w:pPr>
      <w:hyperlink r:id="rId15" w:history="1">
        <w:r w:rsidR="009A0041" w:rsidRPr="00834066">
          <w:rPr>
            <w:rStyle w:val="-"/>
            <w:bCs/>
            <w:u w:val="none"/>
            <w:lang w:val="en-US"/>
          </w:rPr>
          <w:t>https</w:t>
        </w:r>
        <w:r w:rsidR="009A0041" w:rsidRPr="00834066">
          <w:rPr>
            <w:rStyle w:val="-"/>
            <w:bCs/>
            <w:u w:val="none"/>
          </w:rPr>
          <w:t>://</w:t>
        </w:r>
        <w:r w:rsidR="009A0041" w:rsidRPr="00834066">
          <w:rPr>
            <w:rStyle w:val="-"/>
            <w:bCs/>
            <w:u w:val="none"/>
            <w:lang w:val="en-US"/>
          </w:rPr>
          <w:t>saferinternet</w:t>
        </w:r>
        <w:r w:rsidR="009A0041" w:rsidRPr="00834066">
          <w:rPr>
            <w:rStyle w:val="-"/>
            <w:bCs/>
            <w:u w:val="none"/>
          </w:rPr>
          <w:t>4</w:t>
        </w:r>
        <w:r w:rsidR="009A0041" w:rsidRPr="00834066">
          <w:rPr>
            <w:rStyle w:val="-"/>
            <w:bCs/>
            <w:u w:val="none"/>
            <w:lang w:val="en-US"/>
          </w:rPr>
          <w:t>kids</w:t>
        </w:r>
        <w:r w:rsidR="009A0041" w:rsidRPr="00834066">
          <w:rPr>
            <w:rStyle w:val="-"/>
            <w:bCs/>
            <w:u w:val="none"/>
          </w:rPr>
          <w:t>.</w:t>
        </w:r>
        <w:r w:rsidR="009A0041" w:rsidRPr="00834066">
          <w:rPr>
            <w:rStyle w:val="-"/>
            <w:bCs/>
            <w:u w:val="none"/>
            <w:lang w:val="en-US"/>
          </w:rPr>
          <w:t>gr</w:t>
        </w:r>
        <w:r w:rsidR="009A0041" w:rsidRPr="00834066">
          <w:rPr>
            <w:rStyle w:val="-"/>
            <w:bCs/>
            <w:u w:val="none"/>
          </w:rPr>
          <w:t>/</w:t>
        </w:r>
        <w:r w:rsidR="009A0041" w:rsidRPr="00834066">
          <w:rPr>
            <w:rStyle w:val="-"/>
            <w:bCs/>
            <w:u w:val="none"/>
            <w:lang w:val="en-US"/>
          </w:rPr>
          <w:t>back</w:t>
        </w:r>
        <w:r w:rsidR="009A0041" w:rsidRPr="00834066">
          <w:rPr>
            <w:rStyle w:val="-"/>
            <w:bCs/>
            <w:u w:val="none"/>
          </w:rPr>
          <w:t>-</w:t>
        </w:r>
        <w:r w:rsidR="009A0041" w:rsidRPr="00834066">
          <w:rPr>
            <w:rStyle w:val="-"/>
            <w:bCs/>
            <w:u w:val="none"/>
            <w:lang w:val="en-US"/>
          </w:rPr>
          <w:t>to</w:t>
        </w:r>
        <w:r w:rsidR="009A0041" w:rsidRPr="00834066">
          <w:rPr>
            <w:rStyle w:val="-"/>
            <w:bCs/>
            <w:u w:val="none"/>
          </w:rPr>
          <w:t>-</w:t>
        </w:r>
        <w:r w:rsidR="009A0041" w:rsidRPr="00834066">
          <w:rPr>
            <w:rStyle w:val="-"/>
            <w:bCs/>
            <w:u w:val="none"/>
            <w:lang w:val="en-US"/>
          </w:rPr>
          <w:t>school</w:t>
        </w:r>
        <w:r w:rsidR="009A0041" w:rsidRPr="00834066">
          <w:rPr>
            <w:rStyle w:val="-"/>
            <w:bCs/>
            <w:u w:val="none"/>
          </w:rPr>
          <w:t>-</w:t>
        </w:r>
        <w:r w:rsidR="009A0041" w:rsidRPr="00834066">
          <w:rPr>
            <w:rStyle w:val="-"/>
            <w:bCs/>
            <w:u w:val="none"/>
            <w:lang w:val="en-US"/>
          </w:rPr>
          <w:t>all</w:t>
        </w:r>
        <w:r w:rsidR="009A0041" w:rsidRPr="00834066">
          <w:rPr>
            <w:rStyle w:val="-"/>
            <w:bCs/>
            <w:u w:val="none"/>
          </w:rPr>
          <w:t>/</w:t>
        </w:r>
        <w:r w:rsidR="009A0041" w:rsidRPr="00834066">
          <w:rPr>
            <w:rStyle w:val="-"/>
            <w:bCs/>
            <w:u w:val="none"/>
            <w:lang w:val="en-US"/>
          </w:rPr>
          <w:t>back</w:t>
        </w:r>
        <w:r w:rsidR="009A0041" w:rsidRPr="00834066">
          <w:rPr>
            <w:rStyle w:val="-"/>
            <w:bCs/>
            <w:u w:val="none"/>
          </w:rPr>
          <w:t>-</w:t>
        </w:r>
        <w:r w:rsidR="009A0041" w:rsidRPr="00834066">
          <w:rPr>
            <w:rStyle w:val="-"/>
            <w:bCs/>
            <w:u w:val="none"/>
            <w:lang w:val="en-US"/>
          </w:rPr>
          <w:t>to</w:t>
        </w:r>
        <w:r w:rsidR="009A0041" w:rsidRPr="00834066">
          <w:rPr>
            <w:rStyle w:val="-"/>
            <w:bCs/>
            <w:u w:val="none"/>
          </w:rPr>
          <w:t>-</w:t>
        </w:r>
        <w:r w:rsidR="009A0041" w:rsidRPr="00834066">
          <w:rPr>
            <w:rStyle w:val="-"/>
            <w:bCs/>
            <w:u w:val="none"/>
            <w:lang w:val="en-US"/>
          </w:rPr>
          <w:t>shool</w:t>
        </w:r>
        <w:r w:rsidR="009A0041" w:rsidRPr="00834066">
          <w:rPr>
            <w:rStyle w:val="-"/>
            <w:bCs/>
            <w:u w:val="none"/>
          </w:rPr>
          <w:t>-2025-</w:t>
        </w:r>
        <w:r w:rsidR="009A0041" w:rsidRPr="00834066">
          <w:rPr>
            <w:rStyle w:val="-"/>
            <w:bCs/>
            <w:u w:val="none"/>
            <w:lang w:val="en-US"/>
          </w:rPr>
          <w:t>material</w:t>
        </w:r>
        <w:r w:rsidR="009A0041" w:rsidRPr="00834066">
          <w:rPr>
            <w:rStyle w:val="-"/>
            <w:bCs/>
            <w:u w:val="none"/>
          </w:rPr>
          <w:t>-</w:t>
        </w:r>
        <w:r w:rsidR="009A0041" w:rsidRPr="00834066">
          <w:rPr>
            <w:rStyle w:val="-"/>
            <w:bCs/>
            <w:u w:val="none"/>
            <w:lang w:val="en-US"/>
          </w:rPr>
          <w:t>for</w:t>
        </w:r>
        <w:r w:rsidR="009A0041" w:rsidRPr="00834066">
          <w:rPr>
            <w:rStyle w:val="-"/>
            <w:bCs/>
            <w:u w:val="none"/>
          </w:rPr>
          <w:t>-</w:t>
        </w:r>
        <w:r w:rsidR="009A0041" w:rsidRPr="00834066">
          <w:rPr>
            <w:rStyle w:val="-"/>
            <w:bCs/>
            <w:u w:val="none"/>
            <w:lang w:val="en-US"/>
          </w:rPr>
          <w:t>parents</w:t>
        </w:r>
        <w:r w:rsidR="009A0041" w:rsidRPr="00834066">
          <w:rPr>
            <w:rStyle w:val="-"/>
            <w:bCs/>
            <w:u w:val="none"/>
          </w:rPr>
          <w:t>/</w:t>
        </w:r>
      </w:hyperlink>
      <w:r w:rsidR="00762003" w:rsidRPr="00834066">
        <w:rPr>
          <w:bCs/>
        </w:rPr>
        <w:t xml:space="preserve"> </w:t>
      </w:r>
      <w:r w:rsidR="009A0041" w:rsidRPr="00834066">
        <w:rPr>
          <w:bCs/>
        </w:rPr>
        <w:t>(Ημερομηνία προσπέλασης 16-09-2025).</w:t>
      </w: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</w:rPr>
      </w:pPr>
      <w:r w:rsidRPr="00834066">
        <w:rPr>
          <w:bCs/>
        </w:rPr>
        <w:t xml:space="preserve">Καραγιώργου, Ι., &amp; Χατζηγεωργιάδου, Σ. (2014). Χάρτινα όνειρα: διαφοροποιημένη διδασκαλία μέσω πολυτροπικών κειμένων στο νηπιαγωγείο. Στο: </w:t>
      </w:r>
      <w:r w:rsidRPr="00834066">
        <w:rPr>
          <w:bCs/>
          <w:i/>
          <w:iCs/>
        </w:rPr>
        <w:t>Πρακτικά  1ου Πανελλήνιου Συνεδρίου Πρότυπων Πειραματικών Σχολείων Α/θμιας και Β/θμιας Εκπαίδευσης. Ένας χρόνος μετά</w:t>
      </w:r>
      <w:r w:rsidRPr="00834066">
        <w:rPr>
          <w:bCs/>
        </w:rPr>
        <w:t xml:space="preserve">, σελ. 229-234.  </w:t>
      </w: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</w:rPr>
      </w:pPr>
      <w:r w:rsidRPr="00834066">
        <w:rPr>
          <w:bCs/>
          <w:lang w:val="en-US"/>
        </w:rPr>
        <w:t xml:space="preserve">Kotsari K., </w:t>
      </w:r>
      <w:r w:rsidR="00B8748A" w:rsidRPr="00834066">
        <w:rPr>
          <w:bCs/>
          <w:lang w:val="en-US"/>
        </w:rPr>
        <w:t xml:space="preserve">&amp; </w:t>
      </w:r>
      <w:r w:rsidRPr="00834066">
        <w:rPr>
          <w:bCs/>
          <w:lang w:val="en-US"/>
        </w:rPr>
        <w:t xml:space="preserve">Smyrnaiou, Z. (2017). Inquiry based Learning and Meaning Generation through modelling on geometrical optics in a constructionist environment. </w:t>
      </w:r>
      <w:r w:rsidRPr="00834066">
        <w:rPr>
          <w:bCs/>
          <w:i/>
          <w:iCs/>
        </w:rPr>
        <w:t>European Journal of Science and Mathematics</w:t>
      </w:r>
      <w:r w:rsidR="00A86A64" w:rsidRPr="00834066">
        <w:rPr>
          <w:bCs/>
          <w:i/>
          <w:iCs/>
        </w:rPr>
        <w:t xml:space="preserve"> </w:t>
      </w:r>
      <w:r w:rsidRPr="00834066">
        <w:rPr>
          <w:bCs/>
          <w:i/>
          <w:iCs/>
        </w:rPr>
        <w:t xml:space="preserve">Education 5 </w:t>
      </w:r>
      <w:r w:rsidRPr="00834066">
        <w:rPr>
          <w:bCs/>
        </w:rPr>
        <w:t>(1), 14-27</w:t>
      </w:r>
      <w:r w:rsidR="00A86A64" w:rsidRPr="00834066">
        <w:rPr>
          <w:bCs/>
        </w:rPr>
        <w:t>.</w:t>
      </w: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  <w:lang w:val="en-US"/>
        </w:rPr>
      </w:pPr>
      <w:r w:rsidRPr="00834066">
        <w:rPr>
          <w:bCs/>
          <w:lang w:val="en-US"/>
        </w:rPr>
        <w:t xml:space="preserve">Martin, F., Zhuang, M., &amp; Schaefer, D. (2024). Systematic review of research on artificial intelligence in K-12 education (2017–2022). </w:t>
      </w:r>
      <w:r w:rsidRPr="00834066">
        <w:rPr>
          <w:bCs/>
          <w:i/>
          <w:iCs/>
          <w:lang w:val="en-US"/>
        </w:rPr>
        <w:t>Computers and Education: Artificial Intelligence, 6,</w:t>
      </w:r>
      <w:r w:rsidRPr="00834066">
        <w:rPr>
          <w:bCs/>
          <w:lang w:val="en-US"/>
        </w:rPr>
        <w:t xml:space="preserve"> 100195. </w:t>
      </w:r>
      <w:hyperlink r:id="rId16" w:history="1">
        <w:r w:rsidRPr="00834066">
          <w:rPr>
            <w:rStyle w:val="-"/>
            <w:bCs/>
            <w:u w:val="none"/>
            <w:lang w:val="en-US"/>
          </w:rPr>
          <w:t>https://doi.org/10.1016/j.caeai.2023.100195</w:t>
        </w:r>
      </w:hyperlink>
      <w:r w:rsidR="00AC7066">
        <w:t xml:space="preserve"> </w:t>
      </w:r>
    </w:p>
    <w:p w:rsidR="009A0041" w:rsidRPr="00834066" w:rsidRDefault="009A0041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  <w:lang w:val="en-US"/>
        </w:rPr>
      </w:pPr>
      <w:r w:rsidRPr="00834066">
        <w:rPr>
          <w:bCs/>
          <w:lang w:val="en-US"/>
        </w:rPr>
        <w:t xml:space="preserve">Moore, E., Mäeots, M., </w:t>
      </w:r>
      <w:r w:rsidR="00E62884" w:rsidRPr="00834066">
        <w:rPr>
          <w:bCs/>
          <w:lang w:val="en-US"/>
        </w:rPr>
        <w:t xml:space="preserve">&amp; </w:t>
      </w:r>
      <w:r w:rsidRPr="00834066">
        <w:rPr>
          <w:bCs/>
          <w:lang w:val="en-US"/>
        </w:rPr>
        <w:t xml:space="preserve">Smyrnaiou, Z. (2014). </w:t>
      </w:r>
      <w:r w:rsidRPr="00834066">
        <w:rPr>
          <w:bCs/>
          <w:i/>
          <w:iCs/>
          <w:lang w:val="en-US"/>
        </w:rPr>
        <w:t>Scaffolding for Inquiry Learning in Computer-Based Learning Environments.</w:t>
      </w:r>
      <w:r w:rsidR="00462612" w:rsidRPr="00834066">
        <w:rPr>
          <w:bCs/>
          <w:i/>
          <w:iCs/>
          <w:lang w:val="en-US"/>
        </w:rPr>
        <w:t xml:space="preserve"> </w:t>
      </w:r>
      <w:r w:rsidRPr="00834066">
        <w:rPr>
          <w:bCs/>
          <w:lang w:val="en-US"/>
        </w:rPr>
        <w:t>Ndste 2014, Corfu, 29-31 May, Greece.</w:t>
      </w:r>
    </w:p>
    <w:p w:rsidR="00AC7066" w:rsidRDefault="00AC7066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</w:rPr>
      </w:pPr>
      <w:r>
        <w:t xml:space="preserve">Πεντέρη, Ε., Χλαπάνα, Ε., Μέλλιου, Κ., Φιλιππίδη, Α., &amp; Μαρινάτου, Θ. (2022). </w:t>
      </w:r>
      <w:r w:rsidRPr="00AC7066">
        <w:rPr>
          <w:i/>
        </w:rPr>
        <w:t>Οδηγός νηπιαγωγού - Υποστηρικτικό υλικό. Πυξίδα: Θεωρητικό και Μεθοδολογικό Πλαίσιο-Πρακτικές Εφαρμογές και Διδακτικοί Σχεδιασμοί.</w:t>
      </w:r>
      <w:r>
        <w:t xml:space="preserve"> Στο πλαίσιο της Πράξης «Αναβάθμιση των Προγραμμάτων Σπουδών και Δημιουργία Εκπαιδευτικού Υλικού Πρωτοβάθμιας και Δευτεροβάθμιας Εκπαίδευσης» του ΙΕΠ με MIS 5035542. </w:t>
      </w:r>
      <w:hyperlink r:id="rId17" w:history="1">
        <w:r w:rsidRPr="00541AA0">
          <w:rPr>
            <w:rStyle w:val="-"/>
          </w:rPr>
          <w:t>https://ean.auth.gr/wp-content/uploads/2024/10/programma_spoudwn_2022.pdf</w:t>
        </w:r>
      </w:hyperlink>
      <w:r>
        <w:t xml:space="preserve"> </w:t>
      </w:r>
    </w:p>
    <w:p w:rsidR="00462612" w:rsidRPr="00834066" w:rsidRDefault="00462612" w:rsidP="001C36FE">
      <w:pPr>
        <w:numPr>
          <w:ilvl w:val="0"/>
          <w:numId w:val="1"/>
        </w:numPr>
        <w:tabs>
          <w:tab w:val="left" w:pos="1316"/>
        </w:tabs>
        <w:spacing w:line="276" w:lineRule="auto"/>
        <w:jc w:val="both"/>
        <w:rPr>
          <w:bCs/>
        </w:rPr>
      </w:pPr>
      <w:r w:rsidRPr="00834066">
        <w:rPr>
          <w:bCs/>
        </w:rPr>
        <w:t>Υπουργείο Ψηφιακής Διακυβέρνησης</w:t>
      </w:r>
      <w:r w:rsidR="004B154D" w:rsidRPr="00834066">
        <w:rPr>
          <w:bCs/>
        </w:rPr>
        <w:t xml:space="preserve"> (2021)</w:t>
      </w:r>
      <w:r w:rsidRPr="00834066">
        <w:rPr>
          <w:bCs/>
        </w:rPr>
        <w:t xml:space="preserve">. </w:t>
      </w:r>
      <w:r w:rsidRPr="00834066">
        <w:rPr>
          <w:bCs/>
          <w:i/>
        </w:rPr>
        <w:t>Βίβλος Ψηφιακού Μετασχηματισμού 2020-2025</w:t>
      </w:r>
      <w:r w:rsidRPr="00834066">
        <w:rPr>
          <w:bCs/>
        </w:rPr>
        <w:t xml:space="preserve">. </w:t>
      </w:r>
      <w:hyperlink r:id="rId18" w:history="1">
        <w:r w:rsidRPr="00834066">
          <w:rPr>
            <w:rStyle w:val="-"/>
            <w:bCs/>
          </w:rPr>
          <w:t>https://digitalstrategy.gov.gr/vivlos_pdf</w:t>
        </w:r>
      </w:hyperlink>
      <w:r w:rsidRPr="00834066">
        <w:rPr>
          <w:bCs/>
        </w:rPr>
        <w:t xml:space="preserve"> </w:t>
      </w:r>
    </w:p>
    <w:p w:rsidR="00B17B8D" w:rsidRPr="00834066" w:rsidRDefault="00B17B8D" w:rsidP="001C36FE">
      <w:pPr>
        <w:tabs>
          <w:tab w:val="left" w:pos="1316"/>
        </w:tabs>
        <w:spacing w:line="276" w:lineRule="auto"/>
        <w:jc w:val="both"/>
        <w:rPr>
          <w:bCs/>
        </w:rPr>
      </w:pPr>
    </w:p>
    <w:sectPr w:rsidR="00B17B8D" w:rsidRPr="00834066" w:rsidSect="00865E82">
      <w:headerReference w:type="default" r:id="rId19"/>
      <w:footerReference w:type="default" r:id="rId20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9EE" w:rsidRDefault="009C59EE">
      <w:r>
        <w:separator/>
      </w:r>
    </w:p>
  </w:endnote>
  <w:endnote w:type="continuationSeparator" w:id="1">
    <w:p w:rsidR="009C59EE" w:rsidRDefault="009C5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9EE" w:rsidRDefault="009C59EE">
      <w:r>
        <w:separator/>
      </w:r>
    </w:p>
  </w:footnote>
  <w:footnote w:type="continuationSeparator" w:id="1">
    <w:p w:rsidR="009C59EE" w:rsidRDefault="009C59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A5215"/>
    <w:rsid w:val="00124AE9"/>
    <w:rsid w:val="001553DE"/>
    <w:rsid w:val="001C36FE"/>
    <w:rsid w:val="00240804"/>
    <w:rsid w:val="002A009D"/>
    <w:rsid w:val="002B0F97"/>
    <w:rsid w:val="002C3A74"/>
    <w:rsid w:val="003C08BA"/>
    <w:rsid w:val="003D594B"/>
    <w:rsid w:val="0044498E"/>
    <w:rsid w:val="00462612"/>
    <w:rsid w:val="00491F1D"/>
    <w:rsid w:val="004B154D"/>
    <w:rsid w:val="00593E04"/>
    <w:rsid w:val="006016DE"/>
    <w:rsid w:val="00640A19"/>
    <w:rsid w:val="006A5215"/>
    <w:rsid w:val="006A7A62"/>
    <w:rsid w:val="00762003"/>
    <w:rsid w:val="00834066"/>
    <w:rsid w:val="00851A6D"/>
    <w:rsid w:val="00865E82"/>
    <w:rsid w:val="008A3E1C"/>
    <w:rsid w:val="009A0041"/>
    <w:rsid w:val="009C59EE"/>
    <w:rsid w:val="00A86A64"/>
    <w:rsid w:val="00AC7066"/>
    <w:rsid w:val="00B17B8D"/>
    <w:rsid w:val="00B8748A"/>
    <w:rsid w:val="00B97C74"/>
    <w:rsid w:val="00BE1597"/>
    <w:rsid w:val="00C90494"/>
    <w:rsid w:val="00CF7BCC"/>
    <w:rsid w:val="00D56947"/>
    <w:rsid w:val="00D72736"/>
    <w:rsid w:val="00E243F2"/>
    <w:rsid w:val="00E62884"/>
    <w:rsid w:val="00EE7A99"/>
    <w:rsid w:val="00F2058E"/>
    <w:rsid w:val="0B7AE21B"/>
    <w:rsid w:val="26DF8BB0"/>
    <w:rsid w:val="2D886574"/>
    <w:rsid w:val="3BE31439"/>
    <w:rsid w:val="481E110B"/>
    <w:rsid w:val="4A6C9705"/>
    <w:rsid w:val="7348A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498E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44498E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4449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4498E"/>
    <w:rPr>
      <w:sz w:val="24"/>
      <w:szCs w:val="24"/>
    </w:rPr>
  </w:style>
  <w:style w:type="paragraph" w:styleId="a4">
    <w:name w:val="Title"/>
    <w:basedOn w:val="a"/>
    <w:uiPriority w:val="1"/>
    <w:qFormat/>
    <w:rsid w:val="0044498E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44498E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44498E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styleId="-">
    <w:name w:val="Hyperlink"/>
    <w:basedOn w:val="a0"/>
    <w:uiPriority w:val="99"/>
    <w:unhideWhenUsed/>
    <w:rsid w:val="009A00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dide.ira.sch.gr/new/wp-content/uploads/2021/12/%CE%A6%CE%95%CE%9A-251%CE%9123122021_compressed.pdf" TargetMode="External"/><Relationship Id="rId18" Type="http://schemas.openxmlformats.org/officeDocument/2006/relationships/hyperlink" Target="https://digitalstrategy.gov.gr/vivlos_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2.iep.edu.gr/images/IEP/EPISTIMONIKI_YPIRESIA/Epist_Monades/A_Kyklos/Evaluation/2017/1_Perigrafiki_NIPIAGOGEIO.pdf" TargetMode="External"/><Relationship Id="rId17" Type="http://schemas.openxmlformats.org/officeDocument/2006/relationships/hyperlink" Target="https://ean.auth.gr/wp-content/uploads/2024/10/programma_spoudwn_2022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oi.org/10.1016/j.caeai.2023.100195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3390/mti9080084" TargetMode="External"/><Relationship Id="rId5" Type="http://schemas.openxmlformats.org/officeDocument/2006/relationships/styles" Target="styles.xml"/><Relationship Id="rId15" Type="http://schemas.openxmlformats.org/officeDocument/2006/relationships/hyperlink" Target="https://saferinternet4kids.gr/back-to-school-all/back-to-shool-2025-material-for-parents/" TargetMode="External"/><Relationship Id="rId10" Type="http://schemas.openxmlformats.org/officeDocument/2006/relationships/hyperlink" Target="https://doi.org/10.1186/s41239-023-00392-8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aferinternet4kids.gr/nea/digitalcitizenship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9762CE-6A83-4C83-B94D-0A33D766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663</Words>
  <Characters>3585</Characters>
  <Application>Microsoft Office Word</Application>
  <DocSecurity>0</DocSecurity>
  <Lines>29</Lines>
  <Paragraphs>8</Paragraphs>
  <ScaleCrop>false</ScaleCrop>
  <Company/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Sofia Laptop</cp:lastModifiedBy>
  <cp:revision>23</cp:revision>
  <dcterms:created xsi:type="dcterms:W3CDTF">2024-06-05T11:08:00Z</dcterms:created>
  <dcterms:modified xsi:type="dcterms:W3CDTF">2026-02-21T14:38:00Z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